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E7" w:rsidRPr="00D10922" w:rsidRDefault="008D04E7" w:rsidP="008D04E7">
      <w:pPr>
        <w:jc w:val="center"/>
        <w:rPr>
          <w:b/>
          <w:caps/>
          <w:sz w:val="28"/>
          <w:szCs w:val="28"/>
        </w:rPr>
      </w:pPr>
      <w:r w:rsidRPr="00D10922">
        <w:rPr>
          <w:b/>
          <w:caps/>
          <w:sz w:val="28"/>
          <w:szCs w:val="28"/>
        </w:rPr>
        <w:t>Билет № 3</w:t>
      </w:r>
    </w:p>
    <w:p w:rsidR="00D10922" w:rsidRPr="00D10922" w:rsidRDefault="00D10922" w:rsidP="008D04E7">
      <w:pPr>
        <w:jc w:val="center"/>
        <w:rPr>
          <w:b/>
          <w:caps/>
          <w:sz w:val="28"/>
          <w:szCs w:val="28"/>
        </w:rPr>
      </w:pPr>
    </w:p>
    <w:p w:rsidR="008D04E7" w:rsidRPr="00D10922" w:rsidRDefault="008D04E7" w:rsidP="00D10922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10922">
        <w:rPr>
          <w:b/>
          <w:sz w:val="28"/>
          <w:szCs w:val="28"/>
        </w:rPr>
        <w:t>Основные архитектурные  стили Средневековья.</w:t>
      </w:r>
    </w:p>
    <w:p w:rsidR="00D10922" w:rsidRPr="00D10922" w:rsidRDefault="00D10922" w:rsidP="00D10922">
      <w:pPr>
        <w:ind w:left="360"/>
        <w:jc w:val="both"/>
        <w:rPr>
          <w:sz w:val="28"/>
          <w:szCs w:val="28"/>
        </w:rPr>
      </w:pPr>
    </w:p>
    <w:p w:rsidR="00FC2830" w:rsidRPr="00D10922" w:rsidRDefault="00FC2830" w:rsidP="00D10922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D10922">
        <w:rPr>
          <w:sz w:val="28"/>
          <w:szCs w:val="28"/>
        </w:rPr>
        <w:t xml:space="preserve">БАЗИЛИКА (от греч. </w:t>
      </w:r>
      <w:proofErr w:type="spellStart"/>
      <w:r w:rsidRPr="00D10922">
        <w:rPr>
          <w:sz w:val="28"/>
          <w:szCs w:val="28"/>
        </w:rPr>
        <w:t>basilike</w:t>
      </w:r>
      <w:proofErr w:type="spellEnd"/>
      <w:r w:rsidRPr="00D10922">
        <w:rPr>
          <w:sz w:val="28"/>
          <w:szCs w:val="28"/>
        </w:rPr>
        <w:t xml:space="preserve"> — царский дом), вытянутое, прямоугольное в плане здание, разделенное внутри продольными рядами колонн или столбов на несколько (обычно 3 или 5) частей (нефов), имеющих самостоятельные перекрытия. Средний главный неф всегда выше боковых, верхняя часть его стен, прорезанная окнами, выступает над крышами боковых нефов. </w:t>
      </w:r>
      <w:r w:rsidR="006945EA">
        <w:rPr>
          <w:sz w:val="28"/>
          <w:szCs w:val="28"/>
        </w:rPr>
        <w:t>Б</w:t>
      </w:r>
      <w:r w:rsidRPr="00D10922">
        <w:rPr>
          <w:sz w:val="28"/>
          <w:szCs w:val="28"/>
        </w:rPr>
        <w:t>азилика стала одним из главных типов христианских храмов, получив широкое распространение в византийской, сирийской, романской и готической архитектуре; применялась также и в архитектуре Возрождения и барокко.</w:t>
      </w:r>
    </w:p>
    <w:p w:rsidR="006945EA" w:rsidRPr="006945EA" w:rsidRDefault="006945EA" w:rsidP="006945EA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ДОРОМАНСКАЯ АРХИТЕКТУРА. </w:t>
      </w:r>
      <w:r w:rsidRPr="006945EA">
        <w:rPr>
          <w:sz w:val="28"/>
          <w:szCs w:val="28"/>
        </w:rPr>
        <w:t xml:space="preserve">В IX—Х вв. стали воздвигать на перекрестках дорог каменные, украшенные рельефами кресты. Судя по найденным в курганах-гробницах предметам декоративно-прикладного искусства, в отделке доминируют зверино-ленточный и геометрический типы орнаментов, а изображения зверей и мифологических чудовищ </w:t>
      </w:r>
      <w:proofErr w:type="spellStart"/>
      <w:r w:rsidRPr="006945EA">
        <w:rPr>
          <w:sz w:val="28"/>
          <w:szCs w:val="28"/>
        </w:rPr>
        <w:t>плоскостны</w:t>
      </w:r>
      <w:proofErr w:type="spellEnd"/>
      <w:r w:rsidRPr="006945EA">
        <w:rPr>
          <w:sz w:val="28"/>
          <w:szCs w:val="28"/>
        </w:rPr>
        <w:t xml:space="preserve"> и стилизованы, что весьма ти</w:t>
      </w:r>
      <w:r>
        <w:rPr>
          <w:sz w:val="28"/>
          <w:szCs w:val="28"/>
        </w:rPr>
        <w:t xml:space="preserve">пично для языческого искусства. </w:t>
      </w:r>
      <w:r w:rsidRPr="006945EA">
        <w:rPr>
          <w:sz w:val="28"/>
          <w:szCs w:val="28"/>
        </w:rPr>
        <w:t xml:space="preserve">Храмы того периода имели круглую форму, купол был выдолблен из камня, грубо обтесан. Появляются надгробные плиты с сюжетами на христианскую тематику, выполненные в технике плоского рельефа. Внутренний декор составляют мозаика и фреска. </w:t>
      </w:r>
    </w:p>
    <w:p w:rsidR="00FC2830" w:rsidRPr="00D10922" w:rsidRDefault="00FC2830" w:rsidP="006945EA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D10922">
        <w:rPr>
          <w:sz w:val="28"/>
          <w:szCs w:val="28"/>
        </w:rPr>
        <w:t xml:space="preserve">РОМАНСКИЙ СТИЛЬ, стиль средневекового западноевропейского искусства 10-12 вв. (в ряде стран также 13 </w:t>
      </w:r>
      <w:proofErr w:type="gramStart"/>
      <w:r w:rsidRPr="00D10922">
        <w:rPr>
          <w:sz w:val="28"/>
          <w:szCs w:val="28"/>
        </w:rPr>
        <w:t>в</w:t>
      </w:r>
      <w:proofErr w:type="gramEnd"/>
      <w:r w:rsidRPr="00D10922">
        <w:rPr>
          <w:sz w:val="28"/>
          <w:szCs w:val="28"/>
        </w:rPr>
        <w:t>.). Главная роль в романском стиле отводилась суровой, крепостного характера архитектуре: монастырские комплексы, церкви, замки располагались на возвышенных местах, господствуя над местностью. Церкви украшались росписями и рельефами, в условных, экспрессивных формах выражавшими могущество Бога. Вместе с тем полусказочные сюжеты, изображения животных и растений восходили к народному творчеству. Высокого развития достигли обработка металла и дерева, эмаль, миниатюра.</w:t>
      </w:r>
    </w:p>
    <w:p w:rsidR="00D10922" w:rsidRDefault="00FC2830" w:rsidP="00D10922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D10922">
        <w:rPr>
          <w:sz w:val="28"/>
          <w:szCs w:val="28"/>
        </w:rPr>
        <w:t xml:space="preserve"> ГОТИКА (от </w:t>
      </w:r>
      <w:proofErr w:type="spellStart"/>
      <w:r w:rsidRPr="00D10922">
        <w:rPr>
          <w:sz w:val="28"/>
          <w:szCs w:val="28"/>
        </w:rPr>
        <w:t>итал</w:t>
      </w:r>
      <w:proofErr w:type="spellEnd"/>
      <w:r w:rsidRPr="00D10922">
        <w:rPr>
          <w:sz w:val="28"/>
          <w:szCs w:val="28"/>
        </w:rPr>
        <w:t xml:space="preserve">. </w:t>
      </w:r>
      <w:proofErr w:type="spellStart"/>
      <w:r w:rsidRPr="00D10922">
        <w:rPr>
          <w:sz w:val="28"/>
          <w:szCs w:val="28"/>
        </w:rPr>
        <w:t>gotico</w:t>
      </w:r>
      <w:proofErr w:type="spellEnd"/>
      <w:r w:rsidRPr="00D10922">
        <w:rPr>
          <w:sz w:val="28"/>
          <w:szCs w:val="28"/>
        </w:rPr>
        <w:t>, букв</w:t>
      </w:r>
      <w:proofErr w:type="gramStart"/>
      <w:r w:rsidRPr="00D10922">
        <w:rPr>
          <w:sz w:val="28"/>
          <w:szCs w:val="28"/>
        </w:rPr>
        <w:t>.</w:t>
      </w:r>
      <w:proofErr w:type="gramEnd"/>
      <w:r w:rsidRPr="00D10922">
        <w:rPr>
          <w:sz w:val="28"/>
          <w:szCs w:val="28"/>
        </w:rPr>
        <w:t xml:space="preserve"> — </w:t>
      </w:r>
      <w:proofErr w:type="gramStart"/>
      <w:r w:rsidRPr="00D10922">
        <w:rPr>
          <w:sz w:val="28"/>
          <w:szCs w:val="28"/>
        </w:rPr>
        <w:t>г</w:t>
      </w:r>
      <w:proofErr w:type="gramEnd"/>
      <w:r w:rsidRPr="00D10922">
        <w:rPr>
          <w:sz w:val="28"/>
          <w:szCs w:val="28"/>
        </w:rPr>
        <w:t xml:space="preserve">отский, от названия германского племени готов), готический стиль, художественный стиль (между сер. 12 и 15-16 вв.), завершивший развитие средневекового искусства в Западной, Центральной и отчасти Восточной Европе. В готике отразились кардинальные изменения в структуре средневекового общества. Ведущим архитектурным типом стал городской собор: каркасная система готической архитектуры (стрельчатые арки опираются на столбы; боковой распор крестовых сводов, выложенных на нервюрах, передается аркбутанами на контрфорсы) позволила создавать небывалые по высоте и обширности интерьеры соборов, прорезать стены огромными окнами с многоцветными витражами. Устремление собора ввысь выражено гигантскими ажурными башнями, стрельчатыми окнами и порталами, изогнутыми статуями, сложным орнаментом. В скульптуре, витражах, живописных и резных алтарях, миниатюрах, декоративных изделиях символико-аллегорический строй сочетается с новыми духовными устремлениями, лирическими эмоциями; расширяется интерес к реальному миру, природе, богатству переживаний. </w:t>
      </w:r>
    </w:p>
    <w:p w:rsidR="008D04E7" w:rsidRPr="00D10922" w:rsidRDefault="008D04E7" w:rsidP="00D10922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/>
        <w:jc w:val="center"/>
        <w:rPr>
          <w:b/>
          <w:sz w:val="28"/>
          <w:szCs w:val="28"/>
        </w:rPr>
      </w:pPr>
      <w:r w:rsidRPr="00D10922">
        <w:rPr>
          <w:b/>
          <w:sz w:val="28"/>
          <w:szCs w:val="28"/>
        </w:rPr>
        <w:lastRenderedPageBreak/>
        <w:t>Древнеегипетский скульптурный канон.</w:t>
      </w:r>
    </w:p>
    <w:p w:rsidR="008D04E7" w:rsidRPr="00D10922" w:rsidRDefault="008D04E7" w:rsidP="008D04E7">
      <w:pPr>
        <w:ind w:left="360"/>
        <w:rPr>
          <w:b/>
          <w:sz w:val="28"/>
          <w:szCs w:val="28"/>
        </w:rPr>
      </w:pPr>
    </w:p>
    <w:p w:rsidR="008D04E7" w:rsidRPr="00D10922" w:rsidRDefault="008D04E7" w:rsidP="008D04E7">
      <w:pPr>
        <w:ind w:firstLine="720"/>
        <w:jc w:val="both"/>
        <w:rPr>
          <w:sz w:val="28"/>
          <w:szCs w:val="28"/>
        </w:rPr>
      </w:pPr>
      <w:r w:rsidRPr="00D10922">
        <w:rPr>
          <w:sz w:val="28"/>
          <w:szCs w:val="28"/>
        </w:rPr>
        <w:t>В мастерской скульпторы трудились на передвижных деревянных подмост</w:t>
      </w:r>
      <w:r w:rsidRPr="00D10922">
        <w:rPr>
          <w:sz w:val="28"/>
          <w:szCs w:val="28"/>
        </w:rPr>
        <w:softHyphen/>
        <w:t>ках, которые позволяли одновременно работать нескольким мастерам, а также обрабатывать очень большие статуи. Скульпторов египтяне называли «</w:t>
      </w:r>
      <w:proofErr w:type="spellStart"/>
      <w:r w:rsidRPr="00D10922">
        <w:rPr>
          <w:sz w:val="28"/>
          <w:szCs w:val="28"/>
        </w:rPr>
        <w:t>санх</w:t>
      </w:r>
      <w:proofErr w:type="spellEnd"/>
      <w:r w:rsidRPr="00D10922">
        <w:rPr>
          <w:sz w:val="28"/>
          <w:szCs w:val="28"/>
        </w:rPr>
        <w:t>», что значит «творящий жизнь», ведь они создавали дом для жизни души. Чтобы душа не ошиблась, мастер должен был как мож</w:t>
      </w:r>
      <w:r w:rsidRPr="00D10922">
        <w:rPr>
          <w:sz w:val="28"/>
          <w:szCs w:val="28"/>
        </w:rPr>
        <w:softHyphen/>
        <w:t>но точнее передать в статуе черты лица. А для этого он делал гипсовый слепок с лица умершего, а порой еще живого человека, если тот заранее заботился о своей гробнице.</w:t>
      </w:r>
    </w:p>
    <w:p w:rsidR="008D04E7" w:rsidRPr="00D10922" w:rsidRDefault="008D04E7" w:rsidP="008D04E7">
      <w:pPr>
        <w:ind w:firstLine="720"/>
        <w:jc w:val="both"/>
        <w:rPr>
          <w:sz w:val="28"/>
          <w:szCs w:val="28"/>
        </w:rPr>
      </w:pPr>
      <w:r w:rsidRPr="00D10922">
        <w:rPr>
          <w:sz w:val="28"/>
          <w:szCs w:val="28"/>
        </w:rPr>
        <w:t>Традиция создавать скульптуры для гробниц определяла законы изображе</w:t>
      </w:r>
      <w:r w:rsidRPr="00D10922">
        <w:rPr>
          <w:sz w:val="28"/>
          <w:szCs w:val="28"/>
        </w:rPr>
        <w:softHyphen/>
        <w:t>ния человека:</w:t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статуи и бюсты создавались в расчете на то, что на них будут смотреть с</w:t>
      </w:r>
      <w:r w:rsidRPr="006945EA">
        <w:rPr>
          <w:sz w:val="28"/>
          <w:szCs w:val="28"/>
        </w:rPr>
        <w:tab/>
        <w:t>определенной точки зрения — спереди;</w:t>
      </w:r>
    </w:p>
    <w:p w:rsidR="008D04E7" w:rsidRPr="006945EA" w:rsidRDefault="006945EA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57785</wp:posOffset>
            </wp:positionV>
            <wp:extent cx="1736725" cy="194183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94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04E7" w:rsidRPr="006945EA">
        <w:rPr>
          <w:sz w:val="28"/>
          <w:szCs w:val="28"/>
        </w:rPr>
        <w:t>фигура стоит или сидит;</w:t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голова поставлена прямо, а взгляд устремлен вдаль;</w:t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ноги сомкнуты, руки прижаты к телу;</w:t>
      </w:r>
      <w:r w:rsidRPr="006945EA">
        <w:rPr>
          <w:sz w:val="28"/>
          <w:szCs w:val="28"/>
        </w:rPr>
        <w:tab/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поза скованная, застывшая;</w:t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статуя тесно связана со стеной здания, часто за ее спиной сохраняется в виде фона часть того прямоугольного блока, из которого она была высечена;</w:t>
      </w:r>
    </w:p>
    <w:p w:rsidR="008D04E7" w:rsidRPr="006945EA" w:rsidRDefault="008D04E7" w:rsidP="006945EA">
      <w:pPr>
        <w:pStyle w:val="a3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945EA">
        <w:rPr>
          <w:sz w:val="28"/>
          <w:szCs w:val="28"/>
        </w:rPr>
        <w:t>условная раскраска (статую мужчины окрашивали красно-коричневой краской, женщины — светло-желтой), позволявшая создать впечатление живого челове</w:t>
      </w:r>
      <w:r w:rsidRPr="006945EA">
        <w:rPr>
          <w:sz w:val="28"/>
          <w:szCs w:val="28"/>
        </w:rPr>
        <w:softHyphen/>
        <w:t>ка и усилить портретное сходство.</w:t>
      </w:r>
    </w:p>
    <w:p w:rsidR="008D04E7" w:rsidRPr="00D10922" w:rsidRDefault="00EE5D32" w:rsidP="006945EA">
      <w:pPr>
        <w:ind w:firstLine="720"/>
        <w:jc w:val="both"/>
        <w:rPr>
          <w:sz w:val="28"/>
          <w:szCs w:val="28"/>
        </w:rPr>
      </w:pPr>
      <w:r w:rsidRPr="00D10922">
        <w:rPr>
          <w:noProof/>
          <w:sz w:val="28"/>
          <w:szCs w:val="28"/>
        </w:rPr>
        <w:drawing>
          <wp:anchor distT="36195" distB="36195" distL="21590" distR="21590" simplePos="0" relativeHeight="251663360" behindDoc="0" locked="0" layoutInCell="1" allowOverlap="1">
            <wp:simplePos x="0" y="0"/>
            <wp:positionH relativeFrom="page">
              <wp:posOffset>471805</wp:posOffset>
            </wp:positionH>
            <wp:positionV relativeFrom="paragraph">
              <wp:posOffset>351155</wp:posOffset>
            </wp:positionV>
            <wp:extent cx="1242695" cy="1755775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75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4E7" w:rsidRPr="00D10922">
        <w:rPr>
          <w:sz w:val="28"/>
          <w:szCs w:val="28"/>
        </w:rPr>
        <w:t>Эти законы помогали создавать величественные образы людей, умерших и вос</w:t>
      </w:r>
      <w:r w:rsidR="008D04E7" w:rsidRPr="00D10922">
        <w:rPr>
          <w:sz w:val="28"/>
          <w:szCs w:val="28"/>
        </w:rPr>
        <w:softHyphen/>
        <w:t>кресших для новой, вечной, жизни людей. Они укрепляли веру в незыблемость вла</w:t>
      </w:r>
      <w:r w:rsidR="008D04E7" w:rsidRPr="00D10922">
        <w:rPr>
          <w:sz w:val="28"/>
          <w:szCs w:val="28"/>
        </w:rPr>
        <w:softHyphen/>
        <w:t xml:space="preserve">сти богов, фараонов и вельмож. К середине 111 тысячелетия </w:t>
      </w:r>
      <w:proofErr w:type="gramStart"/>
      <w:r w:rsidR="008D04E7" w:rsidRPr="00D10922">
        <w:rPr>
          <w:sz w:val="28"/>
          <w:szCs w:val="28"/>
        </w:rPr>
        <w:t>до</w:t>
      </w:r>
      <w:proofErr w:type="gramEnd"/>
      <w:r w:rsidR="008D04E7" w:rsidRPr="00D10922">
        <w:rPr>
          <w:sz w:val="28"/>
          <w:szCs w:val="28"/>
        </w:rPr>
        <w:t xml:space="preserve"> н. э. относится </w:t>
      </w:r>
      <w:proofErr w:type="gramStart"/>
      <w:r w:rsidR="008D04E7" w:rsidRPr="00D10922">
        <w:rPr>
          <w:sz w:val="28"/>
          <w:szCs w:val="28"/>
        </w:rPr>
        <w:t>статуя</w:t>
      </w:r>
      <w:proofErr w:type="gramEnd"/>
      <w:r w:rsidR="008D04E7" w:rsidRPr="00D10922">
        <w:rPr>
          <w:sz w:val="28"/>
          <w:szCs w:val="28"/>
        </w:rPr>
        <w:t xml:space="preserve"> Писца. Он сидит на земле, скрестив ноги. На коленях у него лежит свиток папируса. Главное внимание скульптор сосредоточил на лице своего героя. Его глаза широко раскрыты. Белки глаз сделаны из алебастра, зрачки — из серебра. Однак</w:t>
      </w:r>
      <w:r w:rsidR="006945EA">
        <w:rPr>
          <w:sz w:val="28"/>
          <w:szCs w:val="28"/>
        </w:rPr>
        <w:t>о</w:t>
      </w:r>
      <w:proofErr w:type="gramStart"/>
      <w:r w:rsidR="006945EA">
        <w:rPr>
          <w:sz w:val="28"/>
          <w:szCs w:val="28"/>
        </w:rPr>
        <w:t>,</w:t>
      </w:r>
      <w:proofErr w:type="gramEnd"/>
      <w:r w:rsidR="006945EA">
        <w:rPr>
          <w:sz w:val="28"/>
          <w:szCs w:val="28"/>
        </w:rPr>
        <w:t xml:space="preserve"> взгляд его не поймать, он об</w:t>
      </w:r>
      <w:r w:rsidR="008D04E7" w:rsidRPr="00D10922">
        <w:rPr>
          <w:sz w:val="28"/>
          <w:szCs w:val="28"/>
        </w:rPr>
        <w:t>ращен в вечность, а легкая улыбка дополняет ощущение незыб</w:t>
      </w:r>
      <w:r w:rsidR="008D04E7" w:rsidRPr="00D10922">
        <w:rPr>
          <w:sz w:val="28"/>
          <w:szCs w:val="28"/>
        </w:rPr>
        <w:softHyphen/>
        <w:t>лемости вечной жизни.</w:t>
      </w:r>
      <w:r w:rsidR="008D04E7" w:rsidRPr="00D10922">
        <w:rPr>
          <w:sz w:val="28"/>
          <w:szCs w:val="28"/>
        </w:rPr>
        <w:br/>
        <w:t>Спустя столетия в египетском искусстве нарастает интерес к пе</w:t>
      </w:r>
      <w:r w:rsidR="008D04E7" w:rsidRPr="00D10922">
        <w:rPr>
          <w:sz w:val="28"/>
          <w:szCs w:val="28"/>
        </w:rPr>
        <w:softHyphen/>
        <w:t>редаче окружающего мира. Теперь фараона изображают не только как недоступного вла</w:t>
      </w:r>
      <w:r w:rsidR="008D04E7" w:rsidRPr="00D10922">
        <w:rPr>
          <w:sz w:val="28"/>
          <w:szCs w:val="28"/>
        </w:rPr>
        <w:softHyphen/>
        <w:t>дыку, а в кругу семьи, во время обеда, в колес</w:t>
      </w:r>
      <w:r w:rsidR="008D04E7" w:rsidRPr="00D10922">
        <w:rPr>
          <w:sz w:val="28"/>
          <w:szCs w:val="28"/>
        </w:rPr>
        <w:softHyphen/>
        <w:t xml:space="preserve">нице на улицах города. Портреты людей наполняются дыханием ЖИЗНИ. </w:t>
      </w:r>
    </w:p>
    <w:p w:rsidR="008D04E7" w:rsidRPr="00D10922" w:rsidRDefault="008D04E7" w:rsidP="008D04E7">
      <w:pPr>
        <w:ind w:firstLine="720"/>
        <w:jc w:val="both"/>
        <w:rPr>
          <w:sz w:val="28"/>
          <w:szCs w:val="28"/>
        </w:rPr>
      </w:pPr>
      <w:r w:rsidRPr="00D10922">
        <w:rPr>
          <w:sz w:val="28"/>
          <w:szCs w:val="28"/>
        </w:rPr>
        <w:t xml:space="preserve">Примером тому служит портрет прекрасной </w:t>
      </w:r>
      <w:proofErr w:type="spellStart"/>
      <w:r w:rsidRPr="00D10922">
        <w:rPr>
          <w:sz w:val="28"/>
          <w:szCs w:val="28"/>
        </w:rPr>
        <w:t>Нефертити</w:t>
      </w:r>
      <w:proofErr w:type="spellEnd"/>
      <w:r w:rsidRPr="00D10922">
        <w:rPr>
          <w:sz w:val="28"/>
          <w:szCs w:val="28"/>
        </w:rPr>
        <w:t>, жены фарао</w:t>
      </w:r>
      <w:r w:rsidRPr="00D10922">
        <w:rPr>
          <w:sz w:val="28"/>
          <w:szCs w:val="28"/>
        </w:rPr>
        <w:softHyphen/>
        <w:t xml:space="preserve">на Эхнатона. Его создал скульптор </w:t>
      </w:r>
      <w:proofErr w:type="spellStart"/>
      <w:r w:rsidRPr="00D10922">
        <w:rPr>
          <w:sz w:val="28"/>
          <w:szCs w:val="28"/>
        </w:rPr>
        <w:t>Тутмес</w:t>
      </w:r>
      <w:proofErr w:type="spellEnd"/>
      <w:r w:rsidRPr="00D10922">
        <w:rPr>
          <w:sz w:val="28"/>
          <w:szCs w:val="28"/>
        </w:rPr>
        <w:t xml:space="preserve"> в XIV веке </w:t>
      </w:r>
      <w:proofErr w:type="gramStart"/>
      <w:r w:rsidRPr="00D10922">
        <w:rPr>
          <w:sz w:val="28"/>
          <w:szCs w:val="28"/>
        </w:rPr>
        <w:t>до</w:t>
      </w:r>
      <w:proofErr w:type="gramEnd"/>
      <w:r w:rsidRPr="00D10922">
        <w:rPr>
          <w:sz w:val="28"/>
          <w:szCs w:val="28"/>
        </w:rPr>
        <w:t xml:space="preserve"> н. э. </w:t>
      </w:r>
      <w:proofErr w:type="gramStart"/>
      <w:r w:rsidRPr="00D10922">
        <w:rPr>
          <w:sz w:val="28"/>
          <w:szCs w:val="28"/>
        </w:rPr>
        <w:t>Мастер</w:t>
      </w:r>
      <w:proofErr w:type="gramEnd"/>
      <w:r w:rsidRPr="00D10922">
        <w:rPr>
          <w:sz w:val="28"/>
          <w:szCs w:val="28"/>
        </w:rPr>
        <w:t xml:space="preserve"> сумел передать тонкие черты лица, не</w:t>
      </w:r>
      <w:r w:rsidRPr="00D10922">
        <w:rPr>
          <w:sz w:val="28"/>
          <w:szCs w:val="28"/>
        </w:rPr>
        <w:softHyphen/>
        <w:t>жный изгиб шеи, изящество и величавость царицы.</w:t>
      </w:r>
    </w:p>
    <w:p w:rsidR="008D04E7" w:rsidRPr="00D10922" w:rsidRDefault="008D04E7" w:rsidP="008D04E7">
      <w:pPr>
        <w:ind w:firstLine="720"/>
        <w:jc w:val="both"/>
        <w:rPr>
          <w:sz w:val="28"/>
          <w:szCs w:val="28"/>
        </w:rPr>
      </w:pPr>
      <w:r w:rsidRPr="00D10922">
        <w:rPr>
          <w:sz w:val="28"/>
          <w:szCs w:val="28"/>
        </w:rPr>
        <w:t>О высоком мастерстве египетских скульпторов можно судить по золотой маске Тутанхамона. Со</w:t>
      </w:r>
      <w:r w:rsidRPr="00D10922">
        <w:rPr>
          <w:sz w:val="28"/>
          <w:szCs w:val="28"/>
        </w:rPr>
        <w:softHyphen/>
        <w:t xml:space="preserve">хранились записи профессора </w:t>
      </w:r>
      <w:proofErr w:type="spellStart"/>
      <w:r w:rsidRPr="00D10922">
        <w:rPr>
          <w:sz w:val="28"/>
          <w:szCs w:val="28"/>
        </w:rPr>
        <w:t>Дерри</w:t>
      </w:r>
      <w:proofErr w:type="spellEnd"/>
      <w:r w:rsidRPr="00D10922">
        <w:rPr>
          <w:sz w:val="28"/>
          <w:szCs w:val="28"/>
        </w:rPr>
        <w:t>, который ис</w:t>
      </w:r>
      <w:r w:rsidRPr="00D10922">
        <w:rPr>
          <w:sz w:val="28"/>
          <w:szCs w:val="28"/>
        </w:rPr>
        <w:softHyphen/>
        <w:t>следовал мумию этого фараона: «Золотая маска изображает Тутанхамона милым и благородным юношей. Тот, кому выпало счастье увидеть лицо мумии, может подтвердить, насколько точно и вер</w:t>
      </w:r>
      <w:r w:rsidRPr="00D10922">
        <w:rPr>
          <w:sz w:val="28"/>
          <w:szCs w:val="28"/>
        </w:rPr>
        <w:softHyphen/>
        <w:t>но передал искусный художник черты усопшего фараона!».</w:t>
      </w:r>
    </w:p>
    <w:sectPr w:rsidR="008D04E7" w:rsidRPr="00D10922" w:rsidSect="00D10922">
      <w:pgSz w:w="11906" w:h="16838"/>
      <w:pgMar w:top="851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80322"/>
    <w:multiLevelType w:val="hybridMultilevel"/>
    <w:tmpl w:val="D36A30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3D3176"/>
    <w:multiLevelType w:val="hybridMultilevel"/>
    <w:tmpl w:val="BA3288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C30DBE"/>
    <w:multiLevelType w:val="hybridMultilevel"/>
    <w:tmpl w:val="BF3E3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D04E7"/>
    <w:rsid w:val="00157AF3"/>
    <w:rsid w:val="002218E9"/>
    <w:rsid w:val="003C73FA"/>
    <w:rsid w:val="006945EA"/>
    <w:rsid w:val="006E7ABA"/>
    <w:rsid w:val="008D04E7"/>
    <w:rsid w:val="00D10922"/>
    <w:rsid w:val="00EE5D32"/>
    <w:rsid w:val="00FC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2012-05-07T06:05:00Z</dcterms:created>
  <dcterms:modified xsi:type="dcterms:W3CDTF">2012-05-12T13:58:00Z</dcterms:modified>
</cp:coreProperties>
</file>